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CF1B9">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eastAsia="仿宋_GB2312"/>
          <w:sz w:val="32"/>
        </w:rPr>
      </w:pPr>
    </w:p>
    <w:p w14:paraId="0F49FC26">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eastAsia="仿宋_GB2312"/>
          <w:sz w:val="32"/>
        </w:rPr>
      </w:pPr>
    </w:p>
    <w:p w14:paraId="25F94641">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eastAsia="仿宋_GB2312"/>
          <w:sz w:val="32"/>
        </w:rPr>
      </w:pPr>
    </w:p>
    <w:p w14:paraId="2C064B31">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eastAsia="仿宋_GB2312"/>
          <w:sz w:val="32"/>
        </w:rPr>
      </w:pPr>
      <w:bookmarkStart w:id="0" w:name="_GoBack"/>
      <w:bookmarkEnd w:id="0"/>
    </w:p>
    <w:p w14:paraId="7E7D14B8">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遂宁市水利局</w:t>
      </w:r>
    </w:p>
    <w:p w14:paraId="0A245A96">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关于2024年公平竞争审查工作情况的报告</w:t>
      </w:r>
    </w:p>
    <w:p w14:paraId="2010A070">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eastAsia="仿宋_GB2312"/>
          <w:sz w:val="32"/>
        </w:rPr>
      </w:pPr>
    </w:p>
    <w:p w14:paraId="3263E120">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eastAsia="仿宋_GB2312"/>
          <w:sz w:val="32"/>
        </w:rPr>
      </w:pPr>
      <w:r>
        <w:rPr>
          <w:rFonts w:hint="eastAsia" w:eastAsia="仿宋_GB2312"/>
          <w:sz w:val="32"/>
        </w:rPr>
        <w:t>遂宁市维护公平竞争和打击传销工作领导小组办公室：</w:t>
      </w:r>
    </w:p>
    <w:p w14:paraId="78039663">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eastAsia="仿宋_GB2312"/>
          <w:sz w:val="32"/>
        </w:rPr>
        <w:t>按照《四川省市场监督管理局关于报送2024年公平竞争审查工作情况报告的通知》要求，现将2024年公平竞争审查工作开展情况报告如下。</w:t>
      </w:r>
    </w:p>
    <w:p w14:paraId="4ABD0DC9">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黑体" w:cs="Times New Roman"/>
          <w:sz w:val="32"/>
        </w:rPr>
      </w:pPr>
      <w:r>
        <w:rPr>
          <w:rFonts w:hint="default" w:ascii="Times New Roman" w:hAnsi="Times New Roman" w:eastAsia="黑体" w:cs="Times New Roman"/>
          <w:sz w:val="32"/>
        </w:rPr>
        <w:t>一、公平竞争审查工作机制建设情况</w:t>
      </w:r>
    </w:p>
    <w:p w14:paraId="0B3E0564">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default" w:ascii="Times New Roman" w:hAnsi="Times New Roman" w:eastAsia="楷体_GB2312" w:cs="Times New Roman"/>
          <w:sz w:val="32"/>
        </w:rPr>
        <w:t>（一）健全审查机制。</w:t>
      </w:r>
      <w:r>
        <w:rPr>
          <w:rFonts w:hint="eastAsia" w:eastAsia="仿宋_GB2312"/>
          <w:sz w:val="32"/>
        </w:rPr>
        <w:t>我局认真总结实践经验，巩固提升审查工作成果，先后印发《遂宁市水利局贯彻落实〈关于在市场体系建设中建立公平竞争审查制度的意见〉局内工作程序》《遂宁市水利局重大行政决策和行政规范性文件合法性审查工作制度》，健全公平竞争审查工作机制。一是按照“谁起草、谁审查”原则，由各科室（单位）负责本科室（单位）拟出台政策措施的公平竞争审查工作，在起草过程中严格按照《公平竞争审查条例》相关标准和要求进行自我审查，形成书面审查结论。二是各科室（单位）在制定相关政策措施提交合法性审查资料时，需同时提交公平竞争审查结论，并将公平竞争审查结论纳入局重大行政决策和行政规范性文件合法性审查工作内容。三是聘请斗城律师事务所律师作为我局法律顾问，制定相关政策措施前均征求局法律顾问的意见。</w:t>
      </w:r>
    </w:p>
    <w:p w14:paraId="2C690F0C">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（二）强化工作保障。</w:t>
      </w:r>
      <w:r>
        <w:rPr>
          <w:rFonts w:hint="eastAsia" w:eastAsia="仿宋_GB2312"/>
          <w:sz w:val="32"/>
        </w:rPr>
        <w:t>为维护水利行业公平竞争环境，成立了由局主要负责同志任组长，各分管负责同志任副组长，机关各科室及局属各单位负责人为小组成员的遂宁市水利局维护公平竞争工作领导小组，负责组织和指导全局公平竞争审查工作、统筹协调有关意见、组织研究有关重大问题。</w:t>
      </w:r>
    </w:p>
    <w:p w14:paraId="029A7640">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（三）加强宣传培训。</w:t>
      </w:r>
      <w:r>
        <w:rPr>
          <w:rFonts w:hint="eastAsia" w:eastAsia="仿宋_GB2312"/>
          <w:sz w:val="32"/>
        </w:rPr>
        <w:t>以2024年中国公平竞争政策宣传周为契机，围绕“统一大市场 公平竞未来”主题，通过门户网站、LED宣传屏等媒介，多途径宣传公平竞争审查制度。将《公平竞争审查条例》纳入党组会议会前学法，组织50余名干部职工开展审查制度培训，提高全体干部职工对公平竞争审查制度的认识度与遵守度，营造良好公平竞争环境。</w:t>
      </w:r>
    </w:p>
    <w:p w14:paraId="023B1565">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黑体" w:cs="Times New Roman"/>
          <w:sz w:val="32"/>
        </w:rPr>
      </w:pPr>
      <w:r>
        <w:rPr>
          <w:rFonts w:hint="eastAsia" w:ascii="Times New Roman" w:hAnsi="Times New Roman" w:eastAsia="黑体" w:cs="Times New Roman"/>
          <w:sz w:val="32"/>
        </w:rPr>
        <w:t>二、公平竞争审查工作开展情况</w:t>
      </w:r>
    </w:p>
    <w:p w14:paraId="54CA84C3">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（一）基本情况。</w:t>
      </w:r>
      <w:r>
        <w:rPr>
          <w:rFonts w:hint="eastAsia" w:eastAsia="仿宋_GB2312"/>
          <w:sz w:val="32"/>
        </w:rPr>
        <w:t>2024年1月至今，我局暂未出台涉及水利市场主体活动的规章、规范性文件及其他政策措施文件。</w:t>
      </w:r>
    </w:p>
    <w:p w14:paraId="607CA79C">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（二）审查质量。</w:t>
      </w:r>
      <w:r>
        <w:rPr>
          <w:rFonts w:hint="eastAsia" w:eastAsia="仿宋_GB2312"/>
          <w:sz w:val="32"/>
        </w:rPr>
        <w:t>我局严格按照《公平竞争审查条例》审查标准，认真履行审查程序、严格适用审查标准、提出审查结论，防止出台排除、限制竞争的政策措施文件。</w:t>
      </w:r>
    </w:p>
    <w:p w14:paraId="3A8B40A6">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（三）妨碍统一市场和公平竞争政策措施清理有关情况和开展“回头看”情况</w:t>
      </w:r>
      <w:r>
        <w:rPr>
          <w:rFonts w:hint="eastAsia" w:eastAsia="仿宋_GB2312"/>
          <w:sz w:val="32"/>
        </w:rPr>
        <w:t>。经排查，我局涉及市场主体经济活动的现行有效政策措施</w:t>
      </w:r>
      <w:r>
        <w:rPr>
          <w:rFonts w:hint="eastAsia" w:eastAsia="仿宋_GB2312"/>
          <w:sz w:val="32"/>
          <w:lang w:eastAsia="zh-CN"/>
        </w:rPr>
        <w:t>文件</w:t>
      </w:r>
      <w:r>
        <w:rPr>
          <w:rFonts w:hint="eastAsia" w:eastAsia="仿宋_GB2312"/>
          <w:sz w:val="32"/>
        </w:rPr>
        <w:t>共有5份，均按程序完成公平竞争审查，文件相应条款均未违反市场公平竞争原则。</w:t>
      </w:r>
    </w:p>
    <w:p w14:paraId="3893A4AD">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eastAsia="黑体" w:cs="Times New Roman"/>
          <w:sz w:val="32"/>
        </w:rPr>
      </w:pPr>
      <w:r>
        <w:rPr>
          <w:rFonts w:hint="eastAsia" w:ascii="Times New Roman" w:hAnsi="Times New Roman" w:eastAsia="黑体" w:cs="Times New Roman"/>
          <w:sz w:val="32"/>
        </w:rPr>
        <w:t>三、举报处理情况</w:t>
      </w:r>
    </w:p>
    <w:p w14:paraId="37239B94">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（一）举报机制。</w:t>
      </w:r>
      <w:r>
        <w:rPr>
          <w:rFonts w:hint="eastAsia" w:eastAsia="仿宋_GB2312"/>
          <w:sz w:val="32"/>
        </w:rPr>
        <w:t>制定《遂宁市涉公平竞争审查投诉举报处理办法》，建立健全公平竞争审查投诉举报回应机制，确保我局制定的涉及市场主体经济活动的政策措施符合公平竞争要求和相关法律法规，防止和纠正滥用行政权力排除、限制竞争行为。</w:t>
      </w:r>
    </w:p>
    <w:p w14:paraId="7C5660EF">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ascii="Times New Roman" w:hAnsi="Times New Roman" w:eastAsia="楷体_GB2312" w:cs="Times New Roman"/>
          <w:sz w:val="32"/>
        </w:rPr>
        <w:t>（二）受理回复。</w:t>
      </w:r>
      <w:r>
        <w:rPr>
          <w:rFonts w:hint="eastAsia" w:eastAsia="仿宋_GB2312"/>
          <w:sz w:val="32"/>
        </w:rPr>
        <w:t>截至目前，暂未收到违反公平竞争审查制度的举报问题。</w:t>
      </w:r>
    </w:p>
    <w:p w14:paraId="5A64CC8D">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p>
    <w:p w14:paraId="5F1B9FEC">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eastAsia="仿宋_GB2312"/>
          <w:sz w:val="32"/>
        </w:rPr>
      </w:pPr>
      <w:r>
        <w:rPr>
          <w:rFonts w:hint="eastAsia" w:eastAsia="仿宋_GB2312"/>
          <w:sz w:val="32"/>
        </w:rPr>
        <w:t>附件：2024年公平竞争审查情况统计表</w:t>
      </w:r>
    </w:p>
    <w:p w14:paraId="6D32E5E3">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eastAsia="仿宋_GB2312"/>
          <w:sz w:val="32"/>
        </w:rPr>
      </w:pPr>
    </w:p>
    <w:p w14:paraId="0DF51C13">
      <w:pPr>
        <w:pStyle w:val="2"/>
        <w:widowControl w:val="0"/>
        <w:numPr>
          <w:ilvl w:val="0"/>
          <w:numId w:val="0"/>
        </w:numPr>
        <w:jc w:val="both"/>
        <w:rPr>
          <w:rFonts w:hint="eastAsia" w:eastAsia="仿宋_GB2312"/>
          <w:sz w:val="32"/>
        </w:rPr>
      </w:pPr>
    </w:p>
    <w:p w14:paraId="5B07C2ED">
      <w:pPr>
        <w:pStyle w:val="2"/>
        <w:widowControl w:val="0"/>
        <w:numPr>
          <w:ilvl w:val="0"/>
          <w:numId w:val="0"/>
        </w:numPr>
        <w:jc w:val="both"/>
        <w:rPr>
          <w:rFonts w:hint="eastAsia" w:eastAsia="仿宋_GB2312"/>
          <w:sz w:val="32"/>
        </w:rPr>
      </w:pPr>
    </w:p>
    <w:p w14:paraId="59598201">
      <w:pPr>
        <w:keepNext w:val="0"/>
        <w:keepLines w:val="0"/>
        <w:pageBreakBefore w:val="0"/>
        <w:widowControl w:val="0"/>
        <w:kinsoku/>
        <w:wordWrap w:val="0"/>
        <w:overflowPunct/>
        <w:topLinePunct w:val="0"/>
        <w:autoSpaceDE/>
        <w:autoSpaceDN/>
        <w:bidi w:val="0"/>
        <w:adjustRightInd/>
        <w:snapToGrid/>
        <w:spacing w:line="620" w:lineRule="exact"/>
        <w:jc w:val="right"/>
        <w:textAlignment w:val="auto"/>
        <w:rPr>
          <w:rFonts w:hint="default" w:eastAsia="仿宋_GB2312"/>
          <w:sz w:val="32"/>
          <w:lang w:val="en-US" w:eastAsia="zh-CN"/>
        </w:rPr>
      </w:pPr>
      <w:r>
        <w:rPr>
          <w:rFonts w:hint="eastAsia" w:eastAsia="仿宋_GB2312"/>
          <w:sz w:val="32"/>
        </w:rPr>
        <w:t>遂宁市水利局</w:t>
      </w:r>
      <w:r>
        <w:rPr>
          <w:rFonts w:hint="eastAsia" w:eastAsia="仿宋_GB2312"/>
          <w:sz w:val="32"/>
          <w:lang w:val="en-US" w:eastAsia="zh-CN"/>
        </w:rPr>
        <w:t xml:space="preserve">          </w:t>
      </w:r>
    </w:p>
    <w:p w14:paraId="661512E8">
      <w:pPr>
        <w:keepNext w:val="0"/>
        <w:keepLines w:val="0"/>
        <w:pageBreakBefore w:val="0"/>
        <w:widowControl w:val="0"/>
        <w:kinsoku/>
        <w:wordWrap w:val="0"/>
        <w:overflowPunct/>
        <w:topLinePunct w:val="0"/>
        <w:autoSpaceDE/>
        <w:autoSpaceDN/>
        <w:bidi w:val="0"/>
        <w:adjustRightInd/>
        <w:snapToGrid/>
        <w:spacing w:line="620" w:lineRule="exact"/>
        <w:jc w:val="right"/>
        <w:textAlignment w:val="auto"/>
        <w:rPr>
          <w:rFonts w:hint="default" w:eastAsia="仿宋_GB2312"/>
          <w:sz w:val="32"/>
          <w:lang w:val="en-US" w:eastAsia="zh-CN"/>
        </w:rPr>
      </w:pPr>
      <w:r>
        <w:rPr>
          <w:rFonts w:hint="eastAsia" w:eastAsia="仿宋_GB2312"/>
          <w:sz w:val="32"/>
        </w:rPr>
        <w:t>2024年10月</w:t>
      </w:r>
      <w:r>
        <w:rPr>
          <w:rFonts w:hint="eastAsia" w:eastAsia="仿宋_GB2312"/>
          <w:sz w:val="32"/>
          <w:lang w:val="en-US" w:eastAsia="zh-CN"/>
        </w:rPr>
        <w:t xml:space="preserve"> </w:t>
      </w:r>
      <w:r>
        <w:rPr>
          <w:rFonts w:hint="eastAsia" w:eastAsia="仿宋_GB2312"/>
          <w:sz w:val="32"/>
        </w:rPr>
        <w:t xml:space="preserve"> 日</w:t>
      </w:r>
      <w:r>
        <w:rPr>
          <w:rFonts w:hint="eastAsia" w:eastAsia="仿宋_GB2312"/>
          <w:sz w:val="32"/>
          <w:lang w:val="en-US" w:eastAsia="zh-CN"/>
        </w:rPr>
        <w:t xml:space="preserve">        </w:t>
      </w:r>
    </w:p>
    <w:p w14:paraId="5DB3CA6A">
      <w:pPr>
        <w:pStyle w:val="2"/>
        <w:numPr>
          <w:ilvl w:val="0"/>
          <w:numId w:val="0"/>
        </w:numPr>
        <w:ind w:leftChars="0"/>
        <w:rPr>
          <w:rFonts w:hint="eastAsia"/>
        </w:rPr>
      </w:pPr>
    </w:p>
    <w:p w14:paraId="2192B241">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eastAsia="仿宋_GB2312"/>
          <w:sz w:val="32"/>
        </w:rPr>
        <w:sectPr>
          <w:footerReference r:id="rId3" w:type="default"/>
          <w:pgSz w:w="11906" w:h="16838"/>
          <w:pgMar w:top="1531" w:right="1417" w:bottom="1531" w:left="1417" w:header="851" w:footer="1134" w:gutter="0"/>
          <w:pgNumType w:fmt="decimal"/>
          <w:cols w:space="425" w:num="1"/>
          <w:titlePg/>
          <w:docGrid w:type="lines" w:linePitch="312" w:charSpace="0"/>
        </w:sectPr>
      </w:pPr>
    </w:p>
    <w:p w14:paraId="4D2679E8">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Times New Roman" w:hAnsi="Times New Roman" w:eastAsia="黑体" w:cs="Times New Roman"/>
          <w:sz w:val="32"/>
        </w:rPr>
      </w:pPr>
      <w:r>
        <w:rPr>
          <w:rFonts w:hint="default" w:ascii="Times New Roman" w:hAnsi="Times New Roman" w:eastAsia="黑体" w:cs="Times New Roman"/>
          <w:sz w:val="32"/>
        </w:rPr>
        <w:t>附件</w:t>
      </w:r>
    </w:p>
    <w:p w14:paraId="78941CF7">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eastAsia="仿宋_GB2312"/>
          <w:sz w:val="32"/>
        </w:rPr>
      </w:pPr>
    </w:p>
    <w:p w14:paraId="0FE6DDAC">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2024年公平竞争审查情况统计表</w:t>
      </w:r>
    </w:p>
    <w:tbl>
      <w:tblPr>
        <w:tblStyle w:val="5"/>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1145"/>
        <w:gridCol w:w="870"/>
        <w:gridCol w:w="870"/>
        <w:gridCol w:w="870"/>
        <w:gridCol w:w="870"/>
        <w:gridCol w:w="797"/>
        <w:gridCol w:w="903"/>
        <w:gridCol w:w="722"/>
        <w:gridCol w:w="713"/>
        <w:gridCol w:w="711"/>
        <w:gridCol w:w="711"/>
        <w:gridCol w:w="711"/>
        <w:gridCol w:w="711"/>
        <w:gridCol w:w="711"/>
        <w:gridCol w:w="713"/>
        <w:gridCol w:w="739"/>
        <w:gridCol w:w="754"/>
      </w:tblGrid>
      <w:tr w14:paraId="25C6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6" w:type="dxa"/>
            <w:vMerge w:val="restart"/>
            <w:tcBorders>
              <w:top w:val="single" w:color="000000" w:sz="4" w:space="0"/>
              <w:left w:val="single" w:color="000000" w:sz="4" w:space="0"/>
              <w:bottom w:val="nil"/>
              <w:right w:val="single" w:color="000000" w:sz="4" w:space="0"/>
              <w:tl2br w:val="nil"/>
              <w:tr2bl w:val="nil"/>
            </w:tcBorders>
            <w:noWrap w:val="0"/>
            <w:vAlign w:val="center"/>
          </w:tcPr>
          <w:p w14:paraId="3F1F6CFF">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序号</w:t>
            </w:r>
          </w:p>
        </w:tc>
        <w:tc>
          <w:tcPr>
            <w:tcW w:w="1143" w:type="dxa"/>
            <w:vMerge w:val="restart"/>
            <w:tcBorders>
              <w:top w:val="single" w:color="000000" w:sz="4" w:space="0"/>
              <w:left w:val="single" w:color="000000" w:sz="4" w:space="0"/>
              <w:bottom w:val="nil"/>
              <w:right w:val="single" w:color="000000" w:sz="4" w:space="0"/>
              <w:tl2br w:val="nil"/>
              <w:tr2bl w:val="nil"/>
            </w:tcBorders>
            <w:noWrap w:val="0"/>
            <w:vAlign w:val="center"/>
          </w:tcPr>
          <w:p w14:paraId="247B46D8">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单位</w:t>
            </w:r>
          </w:p>
        </w:tc>
        <w:tc>
          <w:tcPr>
            <w:tcW w:w="1738" w:type="dxa"/>
            <w:gridSpan w:val="2"/>
            <w:tcBorders>
              <w:top w:val="single" w:color="000000" w:sz="4" w:space="0"/>
              <w:left w:val="single" w:color="000000" w:sz="4" w:space="0"/>
              <w:bottom w:val="nil"/>
              <w:right w:val="single" w:color="auto" w:sz="4" w:space="0"/>
              <w:tl2br w:val="nil"/>
              <w:tr2bl w:val="nil"/>
            </w:tcBorders>
            <w:noWrap w:val="0"/>
            <w:vAlign w:val="center"/>
          </w:tcPr>
          <w:p w14:paraId="5350F9FA">
            <w:pPr>
              <w:adjustRightInd w:val="0"/>
              <w:spacing w:line="320" w:lineRule="exact"/>
              <w:jc w:val="center"/>
              <w:textAlignment w:val="center"/>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4"/>
                <w:szCs w:val="24"/>
              </w:rPr>
              <w:t>存量文件</w:t>
            </w:r>
          </w:p>
          <w:p w14:paraId="0C2F16B4">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清理情况</w:t>
            </w:r>
          </w:p>
        </w:tc>
        <w:tc>
          <w:tcPr>
            <w:tcW w:w="1738" w:type="dxa"/>
            <w:gridSpan w:val="2"/>
            <w:tcBorders>
              <w:top w:val="single" w:color="000000" w:sz="4" w:space="0"/>
              <w:left w:val="single" w:color="auto" w:sz="4" w:space="0"/>
              <w:bottom w:val="nil"/>
              <w:right w:val="single" w:color="000000" w:sz="4" w:space="0"/>
              <w:tl2br w:val="nil"/>
              <w:tr2bl w:val="nil"/>
            </w:tcBorders>
            <w:noWrap w:val="0"/>
            <w:vAlign w:val="center"/>
          </w:tcPr>
          <w:p w14:paraId="062AD573">
            <w:pPr>
              <w:adjustRightInd w:val="0"/>
              <w:spacing w:line="320" w:lineRule="exact"/>
              <w:jc w:val="center"/>
              <w:textAlignment w:val="center"/>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4"/>
                <w:szCs w:val="24"/>
              </w:rPr>
              <w:t>增量文件</w:t>
            </w:r>
          </w:p>
          <w:p w14:paraId="62036CBF">
            <w:pPr>
              <w:adjustRightInd w:val="0"/>
              <w:spacing w:line="320" w:lineRule="exact"/>
              <w:jc w:val="center"/>
              <w:textAlignment w:val="center"/>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4"/>
                <w:szCs w:val="24"/>
              </w:rPr>
              <w:t>审查情况</w:t>
            </w:r>
          </w:p>
        </w:tc>
        <w:tc>
          <w:tcPr>
            <w:tcW w:w="1698" w:type="dxa"/>
            <w:gridSpan w:val="2"/>
            <w:tcBorders>
              <w:top w:val="single" w:color="000000" w:sz="4" w:space="0"/>
              <w:left w:val="single" w:color="000000" w:sz="4" w:space="0"/>
              <w:bottom w:val="nil"/>
              <w:right w:val="single" w:color="000000" w:sz="4" w:space="0"/>
              <w:tl2br w:val="nil"/>
              <w:tr2bl w:val="nil"/>
            </w:tcBorders>
            <w:noWrap w:val="0"/>
            <w:vAlign w:val="center"/>
          </w:tcPr>
          <w:p w14:paraId="4773D5A4">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会同审查情况</w:t>
            </w:r>
          </w:p>
        </w:tc>
        <w:tc>
          <w:tcPr>
            <w:tcW w:w="7185" w:type="dxa"/>
            <w:gridSpan w:val="10"/>
            <w:tcBorders>
              <w:top w:val="single" w:color="000000" w:sz="4" w:space="0"/>
              <w:left w:val="single" w:color="000000" w:sz="4" w:space="0"/>
              <w:bottom w:val="single" w:color="000000" w:sz="4" w:space="0"/>
              <w:right w:val="single" w:color="000000" w:sz="4" w:space="0"/>
              <w:tl2br w:val="nil"/>
              <w:tr2bl w:val="nil"/>
            </w:tcBorders>
            <w:noWrap/>
            <w:vAlign w:val="center"/>
          </w:tcPr>
          <w:p w14:paraId="69EDB26A">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监督情况</w:t>
            </w:r>
          </w:p>
        </w:tc>
      </w:tr>
      <w:tr w14:paraId="3DDC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6"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27F6E0E">
            <w:pPr>
              <w:spacing w:line="320" w:lineRule="exact"/>
              <w:jc w:val="center"/>
              <w:rPr>
                <w:rFonts w:hint="default" w:ascii="Times New Roman" w:hAnsi="Times New Roman" w:eastAsia="黑体" w:cs="Times New Roman"/>
                <w:sz w:val="24"/>
                <w:szCs w:val="24"/>
              </w:rPr>
            </w:pPr>
          </w:p>
        </w:tc>
        <w:tc>
          <w:tcPr>
            <w:tcW w:w="1143" w:type="dxa"/>
            <w:vMerge w:val="continue"/>
            <w:tcBorders>
              <w:top w:val="single" w:color="000000" w:sz="4" w:space="0"/>
              <w:left w:val="single" w:color="000000" w:sz="4" w:space="0"/>
              <w:bottom w:val="nil"/>
              <w:right w:val="single" w:color="000000" w:sz="4" w:space="0"/>
              <w:tl2br w:val="nil"/>
              <w:tr2bl w:val="nil"/>
            </w:tcBorders>
            <w:noWrap w:val="0"/>
            <w:vAlign w:val="center"/>
          </w:tcPr>
          <w:p w14:paraId="662C00DC">
            <w:pPr>
              <w:spacing w:line="320" w:lineRule="exact"/>
              <w:jc w:val="center"/>
              <w:rPr>
                <w:rFonts w:hint="default" w:ascii="Times New Roman" w:hAnsi="Times New Roman" w:eastAsia="黑体" w:cs="Times New Roman"/>
                <w:sz w:val="24"/>
                <w:szCs w:val="24"/>
              </w:rPr>
            </w:pPr>
          </w:p>
        </w:tc>
        <w:tc>
          <w:tcPr>
            <w:tcW w:w="869" w:type="dxa"/>
            <w:vMerge w:val="restart"/>
            <w:tcBorders>
              <w:top w:val="single" w:color="000000" w:sz="4" w:space="0"/>
              <w:left w:val="single" w:color="000000" w:sz="4" w:space="0"/>
              <w:bottom w:val="nil"/>
              <w:right w:val="single" w:color="000000" w:sz="4" w:space="0"/>
              <w:tl2br w:val="nil"/>
              <w:tr2bl w:val="nil"/>
            </w:tcBorders>
            <w:noWrap w:val="0"/>
            <w:vAlign w:val="center"/>
          </w:tcPr>
          <w:p w14:paraId="70A3DF1C">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梳理文件数</w:t>
            </w:r>
          </w:p>
        </w:tc>
        <w:tc>
          <w:tcPr>
            <w:tcW w:w="86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1D9D0">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修订废止文件数</w:t>
            </w:r>
          </w:p>
        </w:tc>
        <w:tc>
          <w:tcPr>
            <w:tcW w:w="869" w:type="dxa"/>
            <w:vMerge w:val="restart"/>
            <w:tcBorders>
              <w:top w:val="single" w:color="000000" w:sz="4" w:space="0"/>
              <w:left w:val="single" w:color="000000" w:sz="4" w:space="0"/>
              <w:bottom w:val="single" w:color="000000" w:sz="4" w:space="0"/>
              <w:right w:val="single" w:color="auto" w:sz="4" w:space="0"/>
              <w:tl2br w:val="nil"/>
              <w:tr2bl w:val="nil"/>
            </w:tcBorders>
            <w:noWrap w:val="0"/>
            <w:vAlign w:val="center"/>
          </w:tcPr>
          <w:p w14:paraId="2AE691F9">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审查文件数</w:t>
            </w:r>
          </w:p>
        </w:tc>
        <w:tc>
          <w:tcPr>
            <w:tcW w:w="869" w:type="dxa"/>
            <w:vMerge w:val="restart"/>
            <w:tcBorders>
              <w:top w:val="single" w:color="000000" w:sz="4" w:space="0"/>
              <w:left w:val="single" w:color="auto" w:sz="4" w:space="0"/>
              <w:bottom w:val="single" w:color="000000" w:sz="4" w:space="0"/>
              <w:right w:val="single" w:color="000000" w:sz="4" w:space="0"/>
              <w:tl2br w:val="nil"/>
              <w:tr2bl w:val="nil"/>
            </w:tcBorders>
            <w:noWrap w:val="0"/>
            <w:vAlign w:val="center"/>
          </w:tcPr>
          <w:p w14:paraId="2B9503DC">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修改</w:t>
            </w:r>
          </w:p>
          <w:p w14:paraId="7501412E">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调整</w:t>
            </w:r>
          </w:p>
          <w:p w14:paraId="261E9014">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文件</w:t>
            </w:r>
          </w:p>
          <w:p w14:paraId="5D93E039">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数</w:t>
            </w:r>
          </w:p>
          <w:p w14:paraId="071DF6F9">
            <w:pPr>
              <w:adjustRightInd w:val="0"/>
              <w:spacing w:line="320" w:lineRule="exact"/>
              <w:jc w:val="center"/>
              <w:textAlignment w:val="center"/>
              <w:rPr>
                <w:rFonts w:hint="default" w:ascii="Times New Roman" w:hAnsi="Times New Roman" w:eastAsia="黑体" w:cs="Times New Roman"/>
                <w:color w:val="000000"/>
                <w:sz w:val="24"/>
                <w:szCs w:val="24"/>
              </w:rPr>
            </w:pPr>
          </w:p>
        </w:tc>
        <w:tc>
          <w:tcPr>
            <w:tcW w:w="79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4C4F5">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会同审查文件数</w:t>
            </w:r>
          </w:p>
        </w:tc>
        <w:tc>
          <w:tcPr>
            <w:tcW w:w="90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9F2BDC">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会同审查提出建议</w:t>
            </w:r>
            <w:r>
              <w:rPr>
                <w:rFonts w:hint="default" w:ascii="Times New Roman" w:hAnsi="Times New Roman" w:eastAsia="黑体" w:cs="Times New Roman"/>
                <w:color w:val="000000"/>
                <w:kern w:val="0"/>
                <w:sz w:val="24"/>
                <w:szCs w:val="24"/>
              </w:rPr>
              <w:br w:type="textWrapping"/>
            </w:r>
            <w:r>
              <w:rPr>
                <w:rFonts w:hint="default" w:ascii="Times New Roman" w:hAnsi="Times New Roman" w:eastAsia="黑体" w:cs="Times New Roman"/>
                <w:color w:val="000000"/>
                <w:kern w:val="0"/>
                <w:sz w:val="24"/>
                <w:szCs w:val="24"/>
              </w:rPr>
              <w:t>数</w:t>
            </w:r>
          </w:p>
        </w:tc>
        <w:tc>
          <w:tcPr>
            <w:tcW w:w="14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BE960">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抽查情况</w:t>
            </w:r>
          </w:p>
        </w:tc>
        <w:tc>
          <w:tcPr>
            <w:tcW w:w="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41FED">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约谈</w:t>
            </w:r>
          </w:p>
        </w:tc>
        <w:tc>
          <w:tcPr>
            <w:tcW w:w="142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2691C">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通报</w:t>
            </w:r>
          </w:p>
        </w:tc>
        <w:tc>
          <w:tcPr>
            <w:tcW w:w="2132" w:type="dxa"/>
            <w:gridSpan w:val="3"/>
            <w:tcBorders>
              <w:top w:val="single" w:color="000000" w:sz="4" w:space="0"/>
              <w:left w:val="single" w:color="000000" w:sz="4" w:space="0"/>
              <w:bottom w:val="single" w:color="000000" w:sz="4" w:space="0"/>
              <w:right w:val="nil"/>
              <w:tl2br w:val="nil"/>
              <w:tr2bl w:val="nil"/>
            </w:tcBorders>
            <w:noWrap/>
            <w:vAlign w:val="center"/>
          </w:tcPr>
          <w:p w14:paraId="7C4FCBCA">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督促整改</w:t>
            </w:r>
          </w:p>
        </w:tc>
        <w:tc>
          <w:tcPr>
            <w:tcW w:w="1490"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1785213E">
            <w:pPr>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举报处理</w:t>
            </w:r>
          </w:p>
        </w:tc>
      </w:tr>
      <w:tr w14:paraId="6235F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6"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1449776">
            <w:pPr>
              <w:spacing w:line="320" w:lineRule="exact"/>
              <w:jc w:val="center"/>
              <w:rPr>
                <w:rFonts w:hint="default" w:ascii="Times New Roman" w:hAnsi="Times New Roman" w:eastAsia="黑体" w:cs="Times New Roman"/>
                <w:sz w:val="24"/>
                <w:szCs w:val="24"/>
              </w:rPr>
            </w:pPr>
          </w:p>
        </w:tc>
        <w:tc>
          <w:tcPr>
            <w:tcW w:w="1143"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E7C885D">
            <w:pPr>
              <w:spacing w:line="320" w:lineRule="exact"/>
              <w:jc w:val="center"/>
              <w:rPr>
                <w:rFonts w:hint="default" w:ascii="Times New Roman" w:hAnsi="Times New Roman" w:eastAsia="黑体" w:cs="Times New Roman"/>
                <w:sz w:val="24"/>
                <w:szCs w:val="24"/>
              </w:rPr>
            </w:pPr>
          </w:p>
        </w:tc>
        <w:tc>
          <w:tcPr>
            <w:tcW w:w="86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A6D3401">
            <w:pPr>
              <w:spacing w:line="320" w:lineRule="exact"/>
              <w:jc w:val="center"/>
              <w:rPr>
                <w:rFonts w:hint="default" w:ascii="Times New Roman" w:hAnsi="Times New Roman" w:eastAsia="黑体" w:cs="Times New Roman"/>
                <w:sz w:val="24"/>
                <w:szCs w:val="24"/>
              </w:rPr>
            </w:pPr>
          </w:p>
        </w:tc>
        <w:tc>
          <w:tcPr>
            <w:tcW w:w="86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24841">
            <w:pPr>
              <w:spacing w:line="320" w:lineRule="exact"/>
              <w:jc w:val="center"/>
              <w:rPr>
                <w:rFonts w:hint="default" w:ascii="Times New Roman" w:hAnsi="Times New Roman" w:eastAsia="黑体" w:cs="Times New Roman"/>
                <w:sz w:val="24"/>
                <w:szCs w:val="24"/>
              </w:rPr>
            </w:pPr>
          </w:p>
        </w:tc>
        <w:tc>
          <w:tcPr>
            <w:tcW w:w="869"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630C5BFE">
            <w:pPr>
              <w:spacing w:line="320" w:lineRule="exact"/>
              <w:jc w:val="center"/>
              <w:rPr>
                <w:rFonts w:hint="default" w:ascii="Times New Roman" w:hAnsi="Times New Roman" w:eastAsia="黑体" w:cs="Times New Roman"/>
                <w:sz w:val="24"/>
                <w:szCs w:val="24"/>
              </w:rPr>
            </w:pPr>
          </w:p>
        </w:tc>
        <w:tc>
          <w:tcPr>
            <w:tcW w:w="869" w:type="dxa"/>
            <w:vMerge w:val="continue"/>
            <w:tcBorders>
              <w:top w:val="single" w:color="000000" w:sz="4" w:space="0"/>
              <w:left w:val="single" w:color="auto" w:sz="4" w:space="0"/>
              <w:bottom w:val="single" w:color="000000" w:sz="4" w:space="0"/>
              <w:right w:val="single" w:color="000000" w:sz="4" w:space="0"/>
              <w:tl2br w:val="nil"/>
              <w:tr2bl w:val="nil"/>
            </w:tcBorders>
            <w:noWrap w:val="0"/>
            <w:vAlign w:val="center"/>
          </w:tcPr>
          <w:p w14:paraId="320C3D32">
            <w:pPr>
              <w:spacing w:line="320" w:lineRule="exact"/>
              <w:jc w:val="center"/>
              <w:rPr>
                <w:rFonts w:hint="default" w:ascii="Times New Roman" w:hAnsi="Times New Roman" w:eastAsia="黑体" w:cs="Times New Roman"/>
                <w:sz w:val="24"/>
                <w:szCs w:val="24"/>
              </w:rPr>
            </w:pPr>
          </w:p>
        </w:tc>
        <w:tc>
          <w:tcPr>
            <w:tcW w:w="79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9B47A">
            <w:pPr>
              <w:spacing w:line="320" w:lineRule="exact"/>
              <w:jc w:val="center"/>
              <w:rPr>
                <w:rFonts w:hint="default" w:ascii="Times New Roman" w:hAnsi="Times New Roman" w:eastAsia="黑体" w:cs="Times New Roman"/>
                <w:sz w:val="24"/>
                <w:szCs w:val="24"/>
              </w:rPr>
            </w:pPr>
          </w:p>
        </w:tc>
        <w:tc>
          <w:tcPr>
            <w:tcW w:w="90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84558">
            <w:pPr>
              <w:spacing w:line="320" w:lineRule="exact"/>
              <w:jc w:val="center"/>
              <w:rPr>
                <w:rFonts w:hint="default" w:ascii="Times New Roman" w:hAnsi="Times New Roman" w:eastAsia="黑体" w:cs="Times New Roman"/>
                <w:sz w:val="24"/>
                <w:szCs w:val="24"/>
              </w:rPr>
            </w:pPr>
          </w:p>
        </w:tc>
        <w:tc>
          <w:tcPr>
            <w:tcW w:w="721" w:type="dxa"/>
            <w:vMerge w:val="restart"/>
            <w:tcBorders>
              <w:top w:val="single" w:color="000000" w:sz="4" w:space="0"/>
              <w:left w:val="single" w:color="000000" w:sz="4" w:space="0"/>
              <w:bottom w:val="nil"/>
              <w:right w:val="single" w:color="000000" w:sz="4" w:space="0"/>
              <w:tl2br w:val="nil"/>
              <w:tr2bl w:val="nil"/>
            </w:tcBorders>
            <w:noWrap w:val="0"/>
            <w:vAlign w:val="center"/>
          </w:tcPr>
          <w:p w14:paraId="28034E98">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抽查文件数</w:t>
            </w:r>
          </w:p>
        </w:tc>
        <w:tc>
          <w:tcPr>
            <w:tcW w:w="712" w:type="dxa"/>
            <w:vMerge w:val="restart"/>
            <w:tcBorders>
              <w:top w:val="single" w:color="000000" w:sz="4" w:space="0"/>
              <w:left w:val="single" w:color="000000" w:sz="4" w:space="0"/>
              <w:bottom w:val="nil"/>
              <w:right w:val="single" w:color="000000" w:sz="4" w:space="0"/>
              <w:tl2br w:val="nil"/>
              <w:tr2bl w:val="nil"/>
            </w:tcBorders>
            <w:noWrap w:val="0"/>
            <w:vAlign w:val="center"/>
          </w:tcPr>
          <w:p w14:paraId="53B15C4B">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抽查发现问题文件数</w:t>
            </w:r>
          </w:p>
        </w:tc>
        <w:tc>
          <w:tcPr>
            <w:tcW w:w="710" w:type="dxa"/>
            <w:vMerge w:val="restart"/>
            <w:tcBorders>
              <w:top w:val="single" w:color="000000" w:sz="4" w:space="0"/>
              <w:left w:val="single" w:color="000000" w:sz="4" w:space="0"/>
              <w:bottom w:val="nil"/>
              <w:right w:val="single" w:color="000000" w:sz="4" w:space="0"/>
              <w:tl2br w:val="nil"/>
              <w:tr2bl w:val="nil"/>
            </w:tcBorders>
            <w:noWrap w:val="0"/>
            <w:vAlign w:val="center"/>
          </w:tcPr>
          <w:p w14:paraId="46875AE7">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约谈次数</w:t>
            </w:r>
          </w:p>
        </w:tc>
        <w:tc>
          <w:tcPr>
            <w:tcW w:w="71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127AC">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通报次数</w:t>
            </w:r>
          </w:p>
        </w:tc>
        <w:tc>
          <w:tcPr>
            <w:tcW w:w="710" w:type="dxa"/>
            <w:vMerge w:val="restart"/>
            <w:tcBorders>
              <w:top w:val="nil"/>
              <w:left w:val="single" w:color="000000" w:sz="4" w:space="0"/>
              <w:bottom w:val="nil"/>
              <w:right w:val="single" w:color="000000" w:sz="4" w:space="0"/>
              <w:tl2br w:val="nil"/>
              <w:tr2bl w:val="nil"/>
            </w:tcBorders>
            <w:noWrap w:val="0"/>
            <w:vAlign w:val="center"/>
          </w:tcPr>
          <w:p w14:paraId="72F66593">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通报问题文件数</w:t>
            </w:r>
          </w:p>
        </w:tc>
        <w:tc>
          <w:tcPr>
            <w:tcW w:w="71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BB994">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制发提醒敦促函数</w:t>
            </w:r>
          </w:p>
        </w:tc>
        <w:tc>
          <w:tcPr>
            <w:tcW w:w="71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6D86C">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督促整改文件</w:t>
            </w:r>
            <w:r>
              <w:rPr>
                <w:rFonts w:hint="default" w:ascii="Times New Roman" w:hAnsi="Times New Roman" w:eastAsia="黑体" w:cs="Times New Roman"/>
                <w:color w:val="000000"/>
                <w:kern w:val="0"/>
                <w:sz w:val="24"/>
                <w:szCs w:val="24"/>
              </w:rPr>
              <w:br w:type="textWrapping"/>
            </w:r>
            <w:r>
              <w:rPr>
                <w:rFonts w:hint="default" w:ascii="Times New Roman" w:hAnsi="Times New Roman" w:eastAsia="黑体" w:cs="Times New Roman"/>
                <w:color w:val="000000"/>
                <w:kern w:val="0"/>
                <w:sz w:val="24"/>
                <w:szCs w:val="24"/>
              </w:rPr>
              <w:t>数</w:t>
            </w:r>
          </w:p>
        </w:tc>
        <w:tc>
          <w:tcPr>
            <w:tcW w:w="71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3DF2AA">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提出行政建议数</w:t>
            </w:r>
          </w:p>
        </w:tc>
        <w:tc>
          <w:tcPr>
            <w:tcW w:w="73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0F26C5">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收到公平竞争审查</w:t>
            </w:r>
            <w:r>
              <w:rPr>
                <w:rFonts w:hint="default" w:ascii="Times New Roman" w:hAnsi="Times New Roman" w:eastAsia="黑体" w:cs="Times New Roman"/>
                <w:color w:val="000000"/>
                <w:kern w:val="0"/>
                <w:sz w:val="24"/>
                <w:szCs w:val="24"/>
              </w:rPr>
              <w:br w:type="textWrapping"/>
            </w:r>
            <w:r>
              <w:rPr>
                <w:rFonts w:hint="default" w:ascii="Times New Roman" w:hAnsi="Times New Roman" w:eastAsia="黑体" w:cs="Times New Roman"/>
                <w:color w:val="000000"/>
                <w:kern w:val="0"/>
                <w:sz w:val="24"/>
                <w:szCs w:val="24"/>
              </w:rPr>
              <w:t>举报件数</w:t>
            </w:r>
          </w:p>
        </w:tc>
        <w:tc>
          <w:tcPr>
            <w:tcW w:w="7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1E31E">
            <w:pPr>
              <w:adjustRightInd w:val="0"/>
              <w:spacing w:line="320" w:lineRule="exact"/>
              <w:jc w:val="center"/>
              <w:textAlignment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kern w:val="0"/>
                <w:sz w:val="24"/>
                <w:szCs w:val="24"/>
              </w:rPr>
              <w:t>办理公平竞争审查举报件数</w:t>
            </w:r>
          </w:p>
        </w:tc>
      </w:tr>
      <w:tr w14:paraId="54448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6"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8FA2B56">
            <w:pPr>
              <w:spacing w:line="320" w:lineRule="exact"/>
              <w:jc w:val="center"/>
              <w:rPr>
                <w:rFonts w:hint="default" w:eastAsia="方正黑体简体"/>
                <w:sz w:val="24"/>
                <w:szCs w:val="24"/>
              </w:rPr>
            </w:pPr>
          </w:p>
        </w:tc>
        <w:tc>
          <w:tcPr>
            <w:tcW w:w="1143"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E84A64F">
            <w:pPr>
              <w:spacing w:line="320" w:lineRule="exact"/>
              <w:jc w:val="center"/>
              <w:rPr>
                <w:rFonts w:hint="default" w:eastAsia="方正黑体简体"/>
                <w:sz w:val="24"/>
                <w:szCs w:val="24"/>
              </w:rPr>
            </w:pPr>
          </w:p>
        </w:tc>
        <w:tc>
          <w:tcPr>
            <w:tcW w:w="86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69038EA">
            <w:pPr>
              <w:spacing w:line="320" w:lineRule="exact"/>
              <w:jc w:val="center"/>
              <w:rPr>
                <w:rFonts w:hint="default" w:eastAsia="方正黑体简体"/>
                <w:sz w:val="24"/>
                <w:szCs w:val="24"/>
              </w:rPr>
            </w:pPr>
          </w:p>
        </w:tc>
        <w:tc>
          <w:tcPr>
            <w:tcW w:w="86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93E920">
            <w:pPr>
              <w:spacing w:line="320" w:lineRule="exact"/>
              <w:jc w:val="center"/>
              <w:rPr>
                <w:rFonts w:hint="default" w:eastAsia="方正黑体简体"/>
                <w:sz w:val="24"/>
                <w:szCs w:val="24"/>
              </w:rPr>
            </w:pPr>
          </w:p>
        </w:tc>
        <w:tc>
          <w:tcPr>
            <w:tcW w:w="869"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6E26EFDA">
            <w:pPr>
              <w:spacing w:line="320" w:lineRule="exact"/>
              <w:jc w:val="center"/>
              <w:rPr>
                <w:rFonts w:hint="default" w:eastAsia="方正黑体简体"/>
                <w:sz w:val="24"/>
                <w:szCs w:val="24"/>
              </w:rPr>
            </w:pPr>
          </w:p>
        </w:tc>
        <w:tc>
          <w:tcPr>
            <w:tcW w:w="869" w:type="dxa"/>
            <w:vMerge w:val="continue"/>
            <w:tcBorders>
              <w:top w:val="single" w:color="000000" w:sz="4" w:space="0"/>
              <w:left w:val="single" w:color="auto" w:sz="4" w:space="0"/>
              <w:bottom w:val="single" w:color="000000" w:sz="4" w:space="0"/>
              <w:right w:val="single" w:color="000000" w:sz="4" w:space="0"/>
              <w:tl2br w:val="nil"/>
              <w:tr2bl w:val="nil"/>
            </w:tcBorders>
            <w:noWrap w:val="0"/>
            <w:vAlign w:val="center"/>
          </w:tcPr>
          <w:p w14:paraId="67CB5930">
            <w:pPr>
              <w:spacing w:line="320" w:lineRule="exact"/>
              <w:jc w:val="center"/>
              <w:rPr>
                <w:rFonts w:hint="default" w:eastAsia="方正黑体简体"/>
                <w:sz w:val="24"/>
                <w:szCs w:val="24"/>
              </w:rPr>
            </w:pPr>
          </w:p>
        </w:tc>
        <w:tc>
          <w:tcPr>
            <w:tcW w:w="79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DA9589">
            <w:pPr>
              <w:spacing w:line="320" w:lineRule="exact"/>
              <w:jc w:val="center"/>
              <w:rPr>
                <w:rFonts w:hint="default" w:eastAsia="方正黑体简体"/>
                <w:sz w:val="24"/>
                <w:szCs w:val="24"/>
              </w:rPr>
            </w:pPr>
          </w:p>
        </w:tc>
        <w:tc>
          <w:tcPr>
            <w:tcW w:w="90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231B8">
            <w:pPr>
              <w:spacing w:line="320" w:lineRule="exact"/>
              <w:jc w:val="center"/>
              <w:rPr>
                <w:rFonts w:hint="default" w:eastAsia="方正黑体简体"/>
                <w:sz w:val="24"/>
                <w:szCs w:val="24"/>
              </w:rPr>
            </w:pPr>
          </w:p>
        </w:tc>
        <w:tc>
          <w:tcPr>
            <w:tcW w:w="72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12D39D5">
            <w:pPr>
              <w:spacing w:line="320" w:lineRule="exact"/>
              <w:jc w:val="center"/>
              <w:rPr>
                <w:rFonts w:hint="default" w:eastAsia="方正黑体简体"/>
                <w:sz w:val="24"/>
                <w:szCs w:val="24"/>
              </w:rPr>
            </w:pPr>
          </w:p>
        </w:tc>
        <w:tc>
          <w:tcPr>
            <w:tcW w:w="712" w:type="dxa"/>
            <w:vMerge w:val="continue"/>
            <w:tcBorders>
              <w:top w:val="single" w:color="000000" w:sz="4" w:space="0"/>
              <w:left w:val="single" w:color="000000" w:sz="4" w:space="0"/>
              <w:bottom w:val="nil"/>
              <w:right w:val="single" w:color="000000" w:sz="4" w:space="0"/>
              <w:tl2br w:val="nil"/>
              <w:tr2bl w:val="nil"/>
            </w:tcBorders>
            <w:noWrap w:val="0"/>
            <w:vAlign w:val="center"/>
          </w:tcPr>
          <w:p w14:paraId="1C31226A">
            <w:pPr>
              <w:spacing w:line="320" w:lineRule="exact"/>
              <w:jc w:val="center"/>
              <w:rPr>
                <w:rFonts w:hint="default" w:eastAsia="方正黑体简体"/>
                <w:sz w:val="24"/>
                <w:szCs w:val="24"/>
              </w:rPr>
            </w:pPr>
          </w:p>
        </w:tc>
        <w:tc>
          <w:tcPr>
            <w:tcW w:w="710" w:type="dxa"/>
            <w:vMerge w:val="continue"/>
            <w:tcBorders>
              <w:top w:val="single" w:color="000000" w:sz="4" w:space="0"/>
              <w:left w:val="single" w:color="000000" w:sz="4" w:space="0"/>
              <w:bottom w:val="nil"/>
              <w:right w:val="single" w:color="000000" w:sz="4" w:space="0"/>
              <w:tl2br w:val="nil"/>
              <w:tr2bl w:val="nil"/>
            </w:tcBorders>
            <w:noWrap w:val="0"/>
            <w:vAlign w:val="center"/>
          </w:tcPr>
          <w:p w14:paraId="425AD1BF">
            <w:pPr>
              <w:spacing w:line="320" w:lineRule="exact"/>
              <w:jc w:val="center"/>
              <w:rPr>
                <w:rFonts w:hint="default" w:eastAsia="方正黑体简体"/>
                <w:sz w:val="24"/>
                <w:szCs w:val="24"/>
              </w:rPr>
            </w:pPr>
          </w:p>
        </w:tc>
        <w:tc>
          <w:tcPr>
            <w:tcW w:w="71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8F02C8">
            <w:pPr>
              <w:spacing w:line="320" w:lineRule="exact"/>
              <w:jc w:val="center"/>
              <w:rPr>
                <w:rFonts w:hint="default" w:eastAsia="方正黑体简体"/>
                <w:sz w:val="24"/>
                <w:szCs w:val="24"/>
              </w:rPr>
            </w:pPr>
          </w:p>
        </w:tc>
        <w:tc>
          <w:tcPr>
            <w:tcW w:w="710" w:type="dxa"/>
            <w:vMerge w:val="continue"/>
            <w:tcBorders>
              <w:top w:val="nil"/>
              <w:left w:val="single" w:color="000000" w:sz="4" w:space="0"/>
              <w:bottom w:val="nil"/>
              <w:right w:val="single" w:color="000000" w:sz="4" w:space="0"/>
              <w:tl2br w:val="nil"/>
              <w:tr2bl w:val="nil"/>
            </w:tcBorders>
            <w:noWrap w:val="0"/>
            <w:vAlign w:val="center"/>
          </w:tcPr>
          <w:p w14:paraId="19146FDE">
            <w:pPr>
              <w:spacing w:line="320" w:lineRule="exact"/>
              <w:jc w:val="center"/>
              <w:rPr>
                <w:rFonts w:hint="default" w:eastAsia="方正黑体简体"/>
                <w:sz w:val="24"/>
                <w:szCs w:val="24"/>
              </w:rPr>
            </w:pPr>
          </w:p>
        </w:tc>
        <w:tc>
          <w:tcPr>
            <w:tcW w:w="71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AA5599">
            <w:pPr>
              <w:spacing w:line="320" w:lineRule="exact"/>
              <w:jc w:val="center"/>
              <w:rPr>
                <w:rFonts w:hint="default" w:eastAsia="方正黑体简体"/>
                <w:sz w:val="24"/>
                <w:szCs w:val="24"/>
              </w:rPr>
            </w:pPr>
          </w:p>
        </w:tc>
        <w:tc>
          <w:tcPr>
            <w:tcW w:w="71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182FD5">
            <w:pPr>
              <w:spacing w:line="320" w:lineRule="exact"/>
              <w:jc w:val="center"/>
              <w:rPr>
                <w:rFonts w:hint="default" w:eastAsia="方正黑体简体"/>
                <w:sz w:val="24"/>
                <w:szCs w:val="24"/>
              </w:rPr>
            </w:pPr>
          </w:p>
        </w:tc>
        <w:tc>
          <w:tcPr>
            <w:tcW w:w="71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0EE279">
            <w:pPr>
              <w:spacing w:line="320" w:lineRule="exact"/>
              <w:jc w:val="center"/>
              <w:rPr>
                <w:rFonts w:hint="default" w:eastAsia="方正黑体简体"/>
                <w:sz w:val="24"/>
                <w:szCs w:val="24"/>
              </w:rPr>
            </w:pPr>
          </w:p>
        </w:tc>
        <w:tc>
          <w:tcPr>
            <w:tcW w:w="73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690F7">
            <w:pPr>
              <w:spacing w:line="320" w:lineRule="exact"/>
              <w:jc w:val="center"/>
              <w:rPr>
                <w:rFonts w:hint="default" w:eastAsia="方正黑体简体"/>
                <w:sz w:val="24"/>
                <w:szCs w:val="24"/>
              </w:rPr>
            </w:pPr>
          </w:p>
        </w:tc>
        <w:tc>
          <w:tcPr>
            <w:tcW w:w="7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D107A">
            <w:pPr>
              <w:spacing w:line="320" w:lineRule="exact"/>
              <w:jc w:val="center"/>
              <w:rPr>
                <w:rFonts w:hint="default" w:eastAsia="方正黑体简体"/>
                <w:sz w:val="24"/>
                <w:szCs w:val="24"/>
              </w:rPr>
            </w:pPr>
          </w:p>
        </w:tc>
      </w:tr>
      <w:tr w14:paraId="02BB5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C8F85">
            <w:pPr>
              <w:spacing w:line="32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1</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7C2E4">
            <w:pPr>
              <w:spacing w:line="32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rPr>
              <w:t>遂宁市水利局</w:t>
            </w:r>
          </w:p>
        </w:tc>
        <w:tc>
          <w:tcPr>
            <w:tcW w:w="8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8A546">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5</w:t>
            </w:r>
          </w:p>
        </w:tc>
        <w:tc>
          <w:tcPr>
            <w:tcW w:w="86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243860C">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869" w:type="dxa"/>
            <w:tcBorders>
              <w:top w:val="single" w:color="000000" w:sz="4" w:space="0"/>
              <w:left w:val="single" w:color="000000" w:sz="4" w:space="0"/>
              <w:bottom w:val="single" w:color="000000" w:sz="4" w:space="0"/>
              <w:right w:val="single" w:color="auto" w:sz="4" w:space="0"/>
              <w:tl2br w:val="nil"/>
              <w:tr2bl w:val="nil"/>
            </w:tcBorders>
            <w:noWrap/>
            <w:vAlign w:val="center"/>
          </w:tcPr>
          <w:p w14:paraId="6752CA23">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869" w:type="dxa"/>
            <w:tcBorders>
              <w:top w:val="single" w:color="000000" w:sz="4" w:space="0"/>
              <w:left w:val="single" w:color="auto" w:sz="4" w:space="0"/>
              <w:bottom w:val="single" w:color="000000" w:sz="4" w:space="0"/>
              <w:right w:val="single" w:color="000000" w:sz="4" w:space="0"/>
              <w:tl2br w:val="nil"/>
              <w:tr2bl w:val="nil"/>
            </w:tcBorders>
            <w:noWrap/>
            <w:vAlign w:val="center"/>
          </w:tcPr>
          <w:p w14:paraId="1198D5CF">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25C081D">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90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D308D18">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AAACD">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25</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BC064">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4034A">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0" w:type="dxa"/>
            <w:tcBorders>
              <w:top w:val="nil"/>
              <w:left w:val="single" w:color="000000" w:sz="4" w:space="0"/>
              <w:bottom w:val="single" w:color="auto" w:sz="4" w:space="0"/>
              <w:right w:val="single" w:color="000000" w:sz="4" w:space="0"/>
              <w:tl2br w:val="nil"/>
              <w:tr2bl w:val="nil"/>
            </w:tcBorders>
            <w:noWrap w:val="0"/>
            <w:vAlign w:val="center"/>
          </w:tcPr>
          <w:p w14:paraId="307EAEB3">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0" w:type="dxa"/>
            <w:tcBorders>
              <w:top w:val="single" w:color="000000" w:sz="4" w:space="0"/>
              <w:left w:val="nil"/>
              <w:bottom w:val="single" w:color="000000" w:sz="4" w:space="0"/>
              <w:right w:val="single" w:color="000000" w:sz="4" w:space="0"/>
              <w:tl2br w:val="nil"/>
              <w:tr2bl w:val="nil"/>
            </w:tcBorders>
            <w:noWrap w:val="0"/>
            <w:vAlign w:val="center"/>
          </w:tcPr>
          <w:p w14:paraId="44FC471B">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06B58">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0" w:type="dxa"/>
            <w:tcBorders>
              <w:top w:val="single" w:color="000000" w:sz="4" w:space="0"/>
              <w:left w:val="nil"/>
              <w:bottom w:val="single" w:color="000000" w:sz="4" w:space="0"/>
              <w:right w:val="single" w:color="000000" w:sz="4" w:space="0"/>
              <w:tl2br w:val="nil"/>
              <w:tr2bl w:val="nil"/>
            </w:tcBorders>
            <w:noWrap w:val="0"/>
            <w:vAlign w:val="center"/>
          </w:tcPr>
          <w:p w14:paraId="0926AA95">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AB477A">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5960AB">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c>
          <w:tcPr>
            <w:tcW w:w="7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9D6C8">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w:t>
            </w:r>
          </w:p>
        </w:tc>
      </w:tr>
    </w:tbl>
    <w:p w14:paraId="42A010D1">
      <w:pPr>
        <w:pStyle w:val="2"/>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firstLine="0"/>
        <w:jc w:val="both"/>
        <w:textAlignment w:val="auto"/>
        <w:rPr>
          <w:rFonts w:hint="eastAsia" w:eastAsia="仿宋_GB2312"/>
          <w:sz w:val="32"/>
          <w:lang w:eastAsia="zh-CN"/>
        </w:rPr>
      </w:pPr>
    </w:p>
    <w:sectPr>
      <w:footerReference r:id="rId5" w:type="first"/>
      <w:footerReference r:id="rId4" w:type="default"/>
      <w:pgSz w:w="16838" w:h="11906" w:orient="landscape"/>
      <w:pgMar w:top="1417" w:right="1531" w:bottom="1417" w:left="1531" w:header="851" w:footer="1134" w:gutter="0"/>
      <w:pgNumType w:fmt="decimal"/>
      <w:cols w:space="0" w:num="1"/>
      <w:titlePg/>
      <w:rtlGutter w:val="0"/>
      <w:docGrid w:type="lines" w:linePitch="45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2632AD-DBDC-40AE-99E4-08F6E1FE51FA}"/>
  </w:font>
  <w:font w:name="Arial">
    <w:panose1 w:val="020B0604020202020204"/>
    <w:charset w:val="01"/>
    <w:family w:val="swiss"/>
    <w:pitch w:val="default"/>
    <w:sig w:usb0="E0002EFF" w:usb1="C000785B" w:usb2="00000009" w:usb3="00000000" w:csb0="400001FF" w:csb1="FFFF0000"/>
    <w:embedRegular r:id="rId2" w:fontKey="{38893217-0985-49CC-BE8A-82F11FB5E8C2}"/>
  </w:font>
  <w:font w:name="黑体">
    <w:panose1 w:val="02010609060101010101"/>
    <w:charset w:val="86"/>
    <w:family w:val="auto"/>
    <w:pitch w:val="default"/>
    <w:sig w:usb0="800002BF" w:usb1="38CF7CFA" w:usb2="00000016" w:usb3="00000000" w:csb0="00040001" w:csb1="00000000"/>
    <w:embedRegular r:id="rId3" w:fontKey="{A0F229F4-5222-46B6-B984-0C8F1703983E}"/>
  </w:font>
  <w:font w:name="Courier New">
    <w:panose1 w:val="02070309020205020404"/>
    <w:charset w:val="01"/>
    <w:family w:val="modern"/>
    <w:pitch w:val="default"/>
    <w:sig w:usb0="E0002EFF" w:usb1="C0007843" w:usb2="00000009" w:usb3="00000000" w:csb0="400001FF" w:csb1="FFFF0000"/>
    <w:embedRegular r:id="rId4" w:fontKey="{1174F967-F964-4417-9595-A1CCF911C4C2}"/>
  </w:font>
  <w:font w:name="Symbol">
    <w:panose1 w:val="05050102010706020507"/>
    <w:charset w:val="02"/>
    <w:family w:val="roman"/>
    <w:pitch w:val="default"/>
    <w:sig w:usb0="00000000" w:usb1="00000000" w:usb2="00000000" w:usb3="00000000" w:csb0="80000000" w:csb1="00000000"/>
    <w:embedRegular r:id="rId5" w:fontKey="{CBACC79E-086E-47FD-B648-9687649FEFA5}"/>
  </w:font>
  <w:font w:name="Calibri">
    <w:panose1 w:val="020F0502020204030204"/>
    <w:charset w:val="00"/>
    <w:family w:val="swiss"/>
    <w:pitch w:val="default"/>
    <w:sig w:usb0="E4002EFF" w:usb1="C000247B" w:usb2="00000009" w:usb3="00000000" w:csb0="200001FF" w:csb1="00000000"/>
    <w:embedRegular r:id="rId6" w:fontKey="{A9468713-1AA6-47EF-9AD9-7D3E97DD35FF}"/>
  </w:font>
  <w:font w:name="方正仿宋简体">
    <w:panose1 w:val="02000000000000000000"/>
    <w:charset w:val="86"/>
    <w:family w:val="auto"/>
    <w:pitch w:val="default"/>
    <w:sig w:usb0="A00002BF" w:usb1="184F6CFA" w:usb2="00000012" w:usb3="00000000" w:csb0="00040001" w:csb1="00000000"/>
    <w:embedRegular r:id="rId7" w:fontKey="{637FF19F-2ACF-469C-AF78-5D01B58656B8}"/>
  </w:font>
  <w:font w:name="仿宋_GB2312">
    <w:panose1 w:val="02010609030101010101"/>
    <w:charset w:val="86"/>
    <w:family w:val="auto"/>
    <w:pitch w:val="default"/>
    <w:sig w:usb0="00000001" w:usb1="080E0000" w:usb2="00000000" w:usb3="00000000" w:csb0="00040000" w:csb1="00000000"/>
    <w:embedRegular r:id="rId8" w:fontKey="{B09ED525-9070-429E-83A7-DAA1EF25C81F}"/>
  </w:font>
  <w:font w:name="方正小标宋简体">
    <w:panose1 w:val="02000000000000000000"/>
    <w:charset w:val="86"/>
    <w:family w:val="auto"/>
    <w:pitch w:val="default"/>
    <w:sig w:usb0="00000001" w:usb1="08000000" w:usb2="00000000" w:usb3="00000000" w:csb0="00040000" w:csb1="00000000"/>
    <w:embedRegular r:id="rId9" w:fontKey="{A13A5C6B-1AB3-4E96-9242-8D06321E731B}"/>
  </w:font>
  <w:font w:name="楷体_GB2312">
    <w:panose1 w:val="02010609030101010101"/>
    <w:charset w:val="86"/>
    <w:family w:val="auto"/>
    <w:pitch w:val="default"/>
    <w:sig w:usb0="00000001" w:usb1="080E0000" w:usb2="00000000" w:usb3="00000000" w:csb0="00040000" w:csb1="00000000"/>
    <w:embedRegular r:id="rId10" w:fontKey="{467D91AD-7E1B-41B2-82B8-C9A1F4EE89FD}"/>
  </w:font>
  <w:font w:name="方正黑体简体">
    <w:panose1 w:val="02000000000000000000"/>
    <w:charset w:val="86"/>
    <w:family w:val="script"/>
    <w:pitch w:val="default"/>
    <w:sig w:usb0="A00002BF" w:usb1="184F6CFA" w:usb2="00000012" w:usb3="00000000" w:csb0="00040001" w:csb1="00000000"/>
    <w:embedRegular r:id="rId11" w:fontKey="{C535CC82-D434-4BF9-8173-FC600E53ABE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9150E">
    <w:pPr>
      <w:pStyle w:val="3"/>
    </w:pPr>
    <w:r>
      <w:rPr>
        <w:sz w:val="18"/>
      </w:rPr>
      <w:pict>
        <v:rect id="文本框 1" o:spid="_x0000_s4097" o:spt="1" style="position:absolute;left:0pt;margin-top:0pt;height:144pt;width:144pt;mso-position-horizontal:outside;mso-position-horizontal-relative:margin;mso-wrap-style:none;z-index:251659264;mso-width-relative:page;mso-height-relative:page;" filled="f" o:preferrelative="f" stroked="f" coordsize="21600,21600">
          <v:path/>
          <v:fill on="f" focussize="0,0"/>
          <v:stroke on="f"/>
          <v:imagedata o:title=""/>
          <o:lock v:ext="edit"/>
          <v:textbox inset="0mm,0mm,0mm,0mm" style="mso-fit-shape-to-text:t;">
            <w:txbxContent>
              <w:p w14:paraId="361FB7B1">
                <w:pPr>
                  <w:pStyle w:val="3"/>
                  <w:rPr>
                    <w:rFonts w:hint="eastAsia" w:eastAsia="方正仿宋简体"/>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44C98">
    <w:pPr>
      <w:pStyle w:val="3"/>
    </w:pPr>
    <w:r>
      <w:rPr>
        <w:sz w:val="18"/>
      </w:rPr>
      <w:pict>
        <v:rect id="文本框 2" o:spid="_x0000_s4099" o:spt="1" style="position:absolute;left:0pt;margin-top:0pt;height:144pt;width:144pt;mso-position-horizontal:center;mso-position-horizontal-relative:margin;mso-wrap-style:none;z-index:251660288;mso-width-relative:page;mso-height-relative:page;" filled="f" o:preferrelative="f" stroked="f" coordsize="21600,21600">
          <v:path/>
          <v:fill on="f" focussize="0,0"/>
          <v:stroke on="f"/>
          <v:imagedata o:title=""/>
          <o:lock v:ext="edit"/>
          <v:textbox inset="0mm,0mm,0mm,0mm" style="mso-fit-shape-to-text:t;">
            <w:txbxContent>
              <w:p w14:paraId="19E4D1EE">
                <w:pPr>
                  <w:pStyle w:val="3"/>
                  <w:rPr>
                    <w:rFonts w:hint="eastAsia" w:eastAsia="方正仿宋简体"/>
                    <w:sz w:val="28"/>
                    <w:szCs w:val="28"/>
                    <w:lang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CBC9">
    <w:pPr>
      <w:pStyle w:val="3"/>
    </w:pPr>
    <w:r>
      <w:rPr>
        <w:sz w:val="18"/>
      </w:rPr>
      <w:pict>
        <v:rect id="文本框 3" o:spid="_x0000_s4098" o:spt="1" style="position:absolute;left:0pt;margin-top:0pt;height:144pt;width:144pt;mso-position-horizontal:center;mso-position-horizontal-relative:margin;mso-wrap-style:none;z-index:251661312;mso-width-relative:page;mso-height-relative:page;" filled="f" o:preferrelative="f" stroked="f" coordsize="21600,21600">
          <v:path/>
          <v:fill on="f" focussize="0,0"/>
          <v:stroke on="f"/>
          <v:imagedata o:title=""/>
          <o:lock v:ext="edit"/>
          <v:textbox inset="0mm,0mm,0mm,0mm" style="mso-fit-shape-to-text:t;">
            <w:txbxContent>
              <w:p w14:paraId="43CA5EAF">
                <w:pPr>
                  <w:pStyle w:val="3"/>
                  <w:rPr>
                    <w:rFonts w:hint="default" w:eastAsia="方正仿宋简体"/>
                    <w:sz w:val="28"/>
                    <w:szCs w:val="28"/>
                    <w:lang w:val="en-US"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2"/>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dit="readOnly" w:enforcement="0"/>
  <w:defaultTabStop w:val="420"/>
  <w:hyphenationZone w:val="360"/>
  <w:drawingGridVerticalSpacing w:val="226"/>
  <w:displayHorizontalDrawingGridEvery w:val="0"/>
  <w:displayVerticalDrawingGridEvery w:val="2"/>
  <w:doNotShadeFormData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VlNWE2YTc5Yjg4NzE5Y2QyM2Q3ODkwYjkxZThiZWUifQ=="/>
    <w:docVar w:name="KGWebUrl" w:val="http://10.8.200.17:8899/seeyon/officeservlet"/>
  </w:docVars>
  <w:rsids>
    <w:rsidRoot w:val="00172A27"/>
    <w:rsid w:val="04CEAB51"/>
    <w:rsid w:val="0FE14F57"/>
    <w:rsid w:val="19F9215A"/>
    <w:rsid w:val="1DC1B2AD"/>
    <w:rsid w:val="1EC48295"/>
    <w:rsid w:val="2939443E"/>
    <w:rsid w:val="3AD41019"/>
    <w:rsid w:val="3DD3790F"/>
    <w:rsid w:val="3EA732D7"/>
    <w:rsid w:val="47103BF6"/>
    <w:rsid w:val="4A6297D7"/>
    <w:rsid w:val="4D58C27D"/>
    <w:rsid w:val="502C2836"/>
    <w:rsid w:val="5C30577B"/>
    <w:rsid w:val="5C3FF8C6"/>
    <w:rsid w:val="60D83A0B"/>
    <w:rsid w:val="7E2DA638"/>
    <w:rsid w:val="848887C2"/>
    <w:rsid w:val="85C3CFE4"/>
    <w:rsid w:val="9548B4EC"/>
    <w:rsid w:val="B704DFF7"/>
    <w:rsid w:val="C1B7ACBA"/>
    <w:rsid w:val="C25EF956"/>
    <w:rsid w:val="DE6A878B"/>
    <w:rsid w:val="E9977915"/>
    <w:rsid w:val="EAF3F886"/>
    <w:rsid w:val="F04FECF3"/>
    <w:rsid w:val="F4F842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简体" w:cs="宋体"/>
      <w:kern w:val="2"/>
      <w:sz w:val="32"/>
      <w:szCs w:val="32"/>
      <w:lang w:val="en-US" w:eastAsia="zh-CN" w:bidi="ar-SA"/>
    </w:rPr>
  </w:style>
  <w:style w:type="character" w:default="1" w:styleId="6">
    <w:name w:val="Default Paragraph Font"/>
    <w:qFormat/>
    <w:uiPriority w:val="0"/>
    <w:rPr>
      <w:rFonts w:ascii="Calibri" w:hAnsi="Calibri" w:eastAsia="宋体" w:cs="宋体"/>
    </w:rPr>
  </w:style>
  <w:style w:type="table" w:default="1" w:styleId="5">
    <w:name w:val="Normal Table"/>
    <w:qFormat/>
    <w:uiPriority w:val="0"/>
    <w:rPr>
      <w:rFonts w:ascii="Calibri" w:hAnsi="Calibri" w:eastAsia="宋体" w:cs="宋体"/>
    </w:rPr>
    <w:tblPr>
      <w:tblCellMar>
        <w:top w:w="0" w:type="dxa"/>
        <w:left w:w="108" w:type="dxa"/>
        <w:bottom w:w="0" w:type="dxa"/>
        <w:right w:w="108" w:type="dxa"/>
      </w:tblCellMar>
    </w:tblPr>
  </w:style>
  <w:style w:type="paragraph" w:styleId="2">
    <w:name w:val="List Number"/>
    <w:basedOn w:val="1"/>
    <w:qFormat/>
    <w:uiPriority w:val="0"/>
    <w:pPr>
      <w:numPr>
        <w:ilvl w:val="0"/>
        <w:numId w:val="1"/>
      </w:numPr>
    </w:pPr>
    <w:rPr>
      <w:rFonts w:ascii="Calibri" w:hAnsi="Calibri" w:eastAsia="宋体" w:cs="宋体"/>
    </w:rPr>
  </w:style>
  <w:style w:type="paragraph" w:styleId="3">
    <w:name w:val="footer"/>
    <w:basedOn w:val="1"/>
    <w:qFormat/>
    <w:uiPriority w:val="0"/>
    <w:pPr>
      <w:tabs>
        <w:tab w:val="center" w:pos="4153"/>
        <w:tab w:val="right" w:pos="8306"/>
      </w:tabs>
      <w:snapToGrid w:val="0"/>
      <w:jc w:val="left"/>
    </w:pPr>
    <w:rPr>
      <w:rFonts w:ascii="Calibri" w:hAnsi="Calibri" w:eastAsia="宋体" w:cs="宋体"/>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Calibri" w:hAnsi="Calibri" w:eastAsia="宋体" w:cs="宋体"/>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9"/>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1367</Words>
  <Characters>1396</Characters>
  <TotalTime>0</TotalTime>
  <ScaleCrop>false</ScaleCrop>
  <LinksUpToDate>false</LinksUpToDate>
  <CharactersWithSpaces>1417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2024-10-11T16:19:00Z</dcterms:created>
  <dc:creator>赵景红</dc:creator>
  <cp:lastModifiedBy>谷卫东</cp:lastModifiedBy>
  <dcterms:modified xsi:type="dcterms:W3CDTF">2024-11-04T06:46:20Z</dcterms:modified>
  <dc:title>遂宁市水利局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E925E37F7A8A4441A862013EC4821308_13</vt:lpwstr>
  </property>
</Properties>
</file>